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6C80F723" w:rsidR="00195A48" w:rsidRPr="002274CF" w:rsidRDefault="003B0750" w:rsidP="00116849">
      <w:pPr>
        <w:pStyle w:val="Header"/>
        <w:tabs>
          <w:tab w:val="right" w:pos="9000"/>
        </w:tabs>
        <w:rPr>
          <w:bCs/>
          <w:noProof w:val="0"/>
          <w:sz w:val="24"/>
          <w:lang w:val="en-GB" w:eastAsia="ja-JP"/>
        </w:rPr>
      </w:pPr>
      <w:r w:rsidRPr="003B0750">
        <w:rPr>
          <w:bCs/>
          <w:noProof w:val="0"/>
          <w:sz w:val="24"/>
          <w:lang w:val="en-GB"/>
        </w:rPr>
        <w:t>3GPP TSG-RAN WG2 Meeting #111 electronic</w:t>
      </w:r>
      <w:r w:rsidRPr="003B0750" w:rsidDel="003B0750">
        <w:rPr>
          <w:bCs/>
          <w:noProof w:val="0"/>
          <w:sz w:val="24"/>
          <w:lang w:val="en-GB"/>
        </w:rPr>
        <w:t xml:space="preserve"> </w:t>
      </w:r>
      <w:r w:rsidR="00195A48" w:rsidRPr="002274CF">
        <w:rPr>
          <w:bCs/>
          <w:noProof w:val="0"/>
          <w:sz w:val="24"/>
          <w:lang w:val="en-GB"/>
        </w:rPr>
        <w:tab/>
      </w:r>
      <w:r w:rsidR="004510AC" w:rsidRPr="002274CF">
        <w:rPr>
          <w:bCs/>
          <w:noProof w:val="0"/>
          <w:color w:val="000000"/>
          <w:sz w:val="24"/>
          <w:lang w:val="en-GB" w:eastAsia="ja-JP"/>
        </w:rPr>
        <w:t xml:space="preserve"> </w:t>
      </w:r>
      <w:r w:rsidR="00BC2AA3" w:rsidRPr="003F6A48">
        <w:rPr>
          <w:bCs/>
          <w:noProof w:val="0"/>
          <w:color w:val="000000"/>
          <w:sz w:val="24"/>
          <w:lang w:val="en-GB" w:eastAsia="ja-JP"/>
        </w:rPr>
        <w:t>R2-</w:t>
      </w:r>
      <w:r w:rsidR="005075F1" w:rsidRPr="003F6A48">
        <w:rPr>
          <w:bCs/>
          <w:noProof w:val="0"/>
          <w:color w:val="000000"/>
          <w:sz w:val="24"/>
          <w:lang w:val="en-GB" w:eastAsia="ja-JP"/>
        </w:rPr>
        <w:t>20</w:t>
      </w:r>
      <w:r w:rsidR="003F6A48" w:rsidRPr="006D7BF0">
        <w:rPr>
          <w:bCs/>
          <w:noProof w:val="0"/>
          <w:color w:val="000000"/>
          <w:sz w:val="24"/>
          <w:lang w:val="en-GB" w:eastAsia="ja-JP"/>
        </w:rPr>
        <w:t>7654</w:t>
      </w:r>
    </w:p>
    <w:p w14:paraId="6EB87972" w14:textId="2A95ECA8" w:rsidR="00195A48" w:rsidRPr="002274CF" w:rsidRDefault="003B0750"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3D1DA0" w:rsidRPr="002274CF">
        <w:rPr>
          <w:bCs/>
          <w:noProof w:val="0"/>
          <w:sz w:val="24"/>
          <w:lang w:val="en-GB"/>
        </w:rPr>
        <w:t>1</w:t>
      </w:r>
      <w:r w:rsidR="005075F1" w:rsidRPr="002274CF">
        <w:rPr>
          <w:bCs/>
          <w:noProof w:val="0"/>
          <w:sz w:val="24"/>
          <w:lang w:val="en-GB"/>
        </w:rPr>
        <w:t>7</w:t>
      </w:r>
      <w:r w:rsidR="003D1DA0" w:rsidRPr="002274CF">
        <w:rPr>
          <w:bCs/>
          <w:noProof w:val="0"/>
          <w:sz w:val="24"/>
          <w:vertAlign w:val="superscript"/>
          <w:lang w:val="en-GB"/>
        </w:rPr>
        <w:t>th</w:t>
      </w:r>
      <w:r w:rsidR="003D1DA0" w:rsidRPr="002274CF">
        <w:rPr>
          <w:bCs/>
          <w:noProof w:val="0"/>
          <w:sz w:val="24"/>
          <w:lang w:val="en-GB"/>
        </w:rPr>
        <w:t xml:space="preserve"> - </w:t>
      </w:r>
      <w:r w:rsidR="005075F1" w:rsidRPr="002274CF">
        <w:rPr>
          <w:bCs/>
          <w:noProof w:val="0"/>
          <w:sz w:val="24"/>
          <w:lang w:val="en-GB"/>
        </w:rPr>
        <w:t>28</w:t>
      </w:r>
      <w:r w:rsidR="003D1DA0" w:rsidRPr="002274CF">
        <w:rPr>
          <w:bCs/>
          <w:noProof w:val="0"/>
          <w:sz w:val="24"/>
          <w:vertAlign w:val="superscript"/>
          <w:lang w:val="en-GB"/>
        </w:rPr>
        <w:t>th</w:t>
      </w:r>
      <w:r w:rsidR="003D1DA0" w:rsidRPr="002274CF">
        <w:rPr>
          <w:bCs/>
          <w:noProof w:val="0"/>
          <w:sz w:val="24"/>
          <w:lang w:val="en-GB"/>
        </w:rPr>
        <w:t xml:space="preserve"> </w:t>
      </w:r>
      <w:r w:rsidR="005075F1" w:rsidRPr="002274CF">
        <w:rPr>
          <w:bCs/>
          <w:noProof w:val="0"/>
          <w:sz w:val="24"/>
          <w:lang w:val="en-GB"/>
        </w:rPr>
        <w:t>August</w:t>
      </w:r>
      <w:r w:rsidR="003D1DA0" w:rsidRPr="002274CF">
        <w:rPr>
          <w:bCs/>
          <w:noProof w:val="0"/>
          <w:sz w:val="24"/>
          <w:lang w:val="en-GB"/>
        </w:rPr>
        <w:t xml:space="preserve"> </w:t>
      </w:r>
      <w:r w:rsidR="005075F1" w:rsidRPr="002274CF">
        <w:rPr>
          <w:bCs/>
          <w:noProof w:val="0"/>
          <w:sz w:val="24"/>
          <w:lang w:val="en-GB"/>
        </w:rPr>
        <w:t>2020</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369AF38D"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695E6B" w:rsidRPr="00695E6B">
        <w:rPr>
          <w:rFonts w:cs="Arial"/>
          <w:b/>
          <w:bCs/>
          <w:sz w:val="24"/>
        </w:rPr>
        <w:t>8.12.3</w:t>
      </w:r>
      <w:r w:rsidR="00695E6B">
        <w:rPr>
          <w:rFonts w:cs="Arial"/>
          <w:b/>
          <w:bCs/>
          <w:sz w:val="24"/>
        </w:rPr>
        <w:t xml:space="preserve"> </w:t>
      </w:r>
      <w:r w:rsidR="00695E6B" w:rsidRPr="00695E6B">
        <w:rPr>
          <w:rFonts w:cs="Arial"/>
          <w:b/>
          <w:bCs/>
          <w:sz w:val="24"/>
        </w:rPr>
        <w:t>UE power saving and battery lifetime enhancement</w:t>
      </w:r>
      <w:r w:rsidR="00695E6B" w:rsidRPr="00695E6B" w:rsidDel="00ED2494">
        <w:rPr>
          <w:rFonts w:cs="Arial"/>
          <w:b/>
          <w:bCs/>
          <w:sz w:val="24"/>
          <w:highlight w:val="yellow"/>
        </w:rPr>
        <w:t xml:space="preserve"> </w:t>
      </w:r>
    </w:p>
    <w:p w14:paraId="6EB87975" w14:textId="138AFFBA"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4B5A6EB8"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C9269A">
        <w:rPr>
          <w:rFonts w:ascii="Arial" w:hAnsi="Arial" w:cs="Arial"/>
          <w:b/>
          <w:bCs/>
          <w:sz w:val="24"/>
        </w:rPr>
        <w:t xml:space="preserve">Discussion on </w:t>
      </w:r>
      <w:r w:rsidR="00246049">
        <w:rPr>
          <w:rFonts w:ascii="Arial" w:hAnsi="Arial" w:cs="Arial"/>
          <w:b/>
          <w:bCs/>
          <w:sz w:val="24"/>
        </w:rPr>
        <w:t xml:space="preserve">eDRX </w:t>
      </w:r>
      <w:r w:rsidR="002B1D3F">
        <w:rPr>
          <w:rFonts w:ascii="Arial" w:hAnsi="Arial" w:cs="Arial"/>
          <w:b/>
          <w:bCs/>
          <w:sz w:val="24"/>
        </w:rPr>
        <w:t>Configuration</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29F6F0FF" w14:textId="6AF7DA61" w:rsidR="00F171BD" w:rsidRPr="002274CF" w:rsidRDefault="00F171BD" w:rsidP="00F171BD">
      <w:r w:rsidRPr="002274CF">
        <w:t xml:space="preserve">The </w:t>
      </w:r>
      <w:bookmarkStart w:id="0" w:name="_Hlk501614273"/>
      <w:r w:rsidR="006463E2">
        <w:t>NR_REDCAP</w:t>
      </w:r>
      <w:bookmarkEnd w:id="0"/>
      <w:r w:rsidR="006463E2" w:rsidRPr="002274CF">
        <w:t xml:space="preserve"> </w:t>
      </w:r>
      <w:r w:rsidRPr="002274CF">
        <w:t>SID objectives state that RAN2 will “</w:t>
      </w:r>
      <w:r w:rsidR="008403B0" w:rsidRPr="000446D8">
        <w:rPr>
          <w:rFonts w:eastAsia="SimSun"/>
          <w:lang w:val="en-US" w:eastAsia="ja-JP"/>
        </w:rPr>
        <w:t xml:space="preserve">Study </w:t>
      </w:r>
      <w:r w:rsidR="008403B0" w:rsidRPr="007F1CF1">
        <w:rPr>
          <w:rFonts w:eastAsia="SimSun"/>
          <w:lang w:val="en-US" w:eastAsia="ja-JP"/>
        </w:rPr>
        <w:t>UE power saving and battery lifetime enh</w:t>
      </w:r>
      <w:r w:rsidR="008403B0" w:rsidRPr="00572D96">
        <w:rPr>
          <w:rFonts w:eastAsia="SimSun"/>
          <w:lang w:val="en-US" w:eastAsia="ja-JP"/>
        </w:rPr>
        <w:t xml:space="preserve">ancement for reduced </w:t>
      </w:r>
      <w:r w:rsidR="008403B0">
        <w:rPr>
          <w:rFonts w:eastAsia="SimSun"/>
          <w:lang w:val="en-US" w:eastAsia="ja-JP"/>
        </w:rPr>
        <w:t>capability</w:t>
      </w:r>
      <w:r w:rsidR="008403B0" w:rsidRPr="00572D96">
        <w:rPr>
          <w:rFonts w:eastAsia="SimSun"/>
          <w:lang w:val="en-US" w:eastAsia="ja-JP"/>
        </w:rPr>
        <w:t xml:space="preserve"> UEs</w:t>
      </w:r>
      <w:r w:rsidR="008403B0" w:rsidRPr="00DF5B25">
        <w:rPr>
          <w:rFonts w:eastAsia="SimSun"/>
          <w:lang w:val="en-US" w:eastAsia="ja-JP"/>
        </w:rPr>
        <w:t xml:space="preserve"> </w:t>
      </w:r>
      <w:r w:rsidR="008403B0">
        <w:rPr>
          <w:rFonts w:eastAsia="SimSun"/>
          <w:lang w:val="en-US" w:eastAsia="ja-JP"/>
        </w:rPr>
        <w:t xml:space="preserve">in </w:t>
      </w:r>
      <w:r w:rsidR="008403B0" w:rsidRPr="00DF5B25">
        <w:rPr>
          <w:rFonts w:eastAsia="SimSun"/>
          <w:lang w:val="en-US" w:eastAsia="ja-JP"/>
        </w:rPr>
        <w:t>applicable use cases (e.g.</w:t>
      </w:r>
      <w:r w:rsidR="009320C3">
        <w:rPr>
          <w:rFonts w:eastAsia="SimSun"/>
          <w:lang w:val="en-US" w:eastAsia="ja-JP"/>
        </w:rPr>
        <w:t>,</w:t>
      </w:r>
      <w:r w:rsidR="008403B0" w:rsidRPr="00DF5B25">
        <w:rPr>
          <w:rFonts w:eastAsia="SimSun"/>
          <w:lang w:val="en-US" w:eastAsia="ja-JP"/>
        </w:rPr>
        <w:t xml:space="preserve"> delay to</w:t>
      </w:r>
      <w:r w:rsidR="008403B0" w:rsidRPr="00D824B8">
        <w:rPr>
          <w:rFonts w:eastAsia="SimSun"/>
          <w:lang w:val="en-US" w:eastAsia="ja-JP"/>
        </w:rPr>
        <w:t>lerant)</w:t>
      </w:r>
      <w:r w:rsidRPr="002274CF">
        <w:t>”</w:t>
      </w:r>
      <w:r w:rsidR="00626D36">
        <w:t xml:space="preserve"> </w:t>
      </w:r>
      <w:r w:rsidR="008403B0">
        <w:t>which include</w:t>
      </w:r>
      <w:r w:rsidR="006463E2">
        <w:t>s</w:t>
      </w:r>
      <w:r w:rsidR="008403B0">
        <w:t xml:space="preserve"> “</w:t>
      </w:r>
      <w:r w:rsidR="008403B0" w:rsidRPr="00061FB7">
        <w:t>Extended DRX for RRC Inactive and/or</w:t>
      </w:r>
      <w:r w:rsidR="008403B0">
        <w:t xml:space="preserve"> Idle” </w:t>
      </w:r>
      <w:r w:rsidRPr="002274CF">
        <w:t>[1].</w:t>
      </w:r>
    </w:p>
    <w:p w14:paraId="0C83D792" w14:textId="65EA1A5C" w:rsidR="00F171BD" w:rsidRPr="002274CF" w:rsidRDefault="00F171BD" w:rsidP="00B4176A">
      <w:r w:rsidRPr="002274CF">
        <w:t>This paper discusses</w:t>
      </w:r>
      <w:r w:rsidR="008403B0">
        <w:t xml:space="preserve"> Extended DRX (eDRX) </w:t>
      </w:r>
      <w:r w:rsidR="004B112A">
        <w:t>configuration</w:t>
      </w:r>
      <w:r w:rsidR="008403B0">
        <w:t xml:space="preserve"> for reduced capability</w:t>
      </w:r>
      <w:r w:rsidR="008403B0" w:rsidRPr="00FE6CFD">
        <w:t xml:space="preserve"> NR </w:t>
      </w:r>
      <w:r w:rsidR="008403B0">
        <w:t>d</w:t>
      </w:r>
      <w:r w:rsidR="008403B0" w:rsidRPr="00FE6CFD">
        <w:t>evices</w:t>
      </w:r>
      <w:r w:rsidR="00A846A8">
        <w:rPr>
          <w:rFonts w:ascii="SimSun" w:eastAsia="SimSun" w:hAnsi="SimSun" w:cs="SimSun" w:hint="eastAsia"/>
          <w:lang w:eastAsia="zh-CN"/>
        </w:rPr>
        <w:t>.</w:t>
      </w:r>
    </w:p>
    <w:p w14:paraId="6EB8798B" w14:textId="0BEB2913" w:rsidR="00C46139" w:rsidRPr="002274CF" w:rsidRDefault="00652339" w:rsidP="0006459B">
      <w:pPr>
        <w:pStyle w:val="Heading1"/>
        <w:rPr>
          <w:lang w:val="en-GB"/>
        </w:rPr>
      </w:pPr>
      <w:r w:rsidRPr="002274CF">
        <w:rPr>
          <w:lang w:val="en-GB"/>
        </w:rPr>
        <w:t>Discussion</w:t>
      </w:r>
    </w:p>
    <w:p w14:paraId="6785C324" w14:textId="1296840F" w:rsidR="00FE00DA" w:rsidRDefault="00FE00DA" w:rsidP="00FE00DA">
      <w:pPr>
        <w:tabs>
          <w:tab w:val="num" w:pos="720"/>
        </w:tabs>
        <w:rPr>
          <w:lang w:bidi="ar-DZ"/>
        </w:rPr>
      </w:pPr>
      <w:bookmarkStart w:id="1" w:name="_Hlk525905422"/>
      <w:r w:rsidRPr="00776A76">
        <w:rPr>
          <w:lang w:bidi="ar-DZ"/>
        </w:rPr>
        <w:t>eDRX (Extended DRX) is</w:t>
      </w:r>
      <w:r>
        <w:rPr>
          <w:lang w:bidi="ar-DZ"/>
        </w:rPr>
        <w:t xml:space="preserve"> a</w:t>
      </w:r>
      <w:r w:rsidRPr="00776A76">
        <w:rPr>
          <w:lang w:bidi="ar-DZ"/>
        </w:rPr>
        <w:t xml:space="preserve">n enhancement of DRX introduced </w:t>
      </w:r>
      <w:r>
        <w:rPr>
          <w:lang w:bidi="ar-DZ"/>
        </w:rPr>
        <w:t xml:space="preserve">in LTE [2] </w:t>
      </w:r>
      <w:r w:rsidRPr="00776A76">
        <w:rPr>
          <w:lang w:bidi="ar-DZ"/>
        </w:rPr>
        <w:t xml:space="preserve">to reduce </w:t>
      </w:r>
      <w:r w:rsidR="00E2252E">
        <w:rPr>
          <w:lang w:bidi="ar-DZ"/>
        </w:rPr>
        <w:t xml:space="preserve">the </w:t>
      </w:r>
      <w:r w:rsidRPr="00776A76">
        <w:rPr>
          <w:lang w:bidi="ar-DZ"/>
        </w:rPr>
        <w:t>power consumption of IoT devices.</w:t>
      </w:r>
      <w:r>
        <w:rPr>
          <w:lang w:bidi="ar-DZ"/>
        </w:rPr>
        <w:t xml:space="preserve"> </w:t>
      </w:r>
      <w:r w:rsidRPr="00776A76">
        <w:rPr>
          <w:lang w:bidi="ar-DZ"/>
        </w:rPr>
        <w:t>eDRX supports a longer DRX cycle than the legacy DRX. For example, in the RRC idle state the paging cycle is extended from 2.56 seconds to 44 minutes in LTE-M and 2.92 hours in NB-IoT</w:t>
      </w:r>
      <w:r>
        <w:rPr>
          <w:lang w:bidi="ar-DZ"/>
        </w:rPr>
        <w:t>.</w:t>
      </w:r>
    </w:p>
    <w:p w14:paraId="62C25606" w14:textId="77777777" w:rsidR="00FE00DA" w:rsidRPr="00776A76" w:rsidRDefault="00FE00DA" w:rsidP="00FE00DA">
      <w:pPr>
        <w:tabs>
          <w:tab w:val="num" w:pos="720"/>
        </w:tabs>
        <w:rPr>
          <w:lang w:bidi="ar-DZ"/>
        </w:rPr>
      </w:pPr>
      <w:r w:rsidRPr="00776A76">
        <w:rPr>
          <w:lang w:bidi="ar-DZ"/>
        </w:rPr>
        <w:t>The UE can request the use of idle eDRX during the initial attach procedure or tracking area update (TAU) by including the eDRX parameters IE. The network entity MME accepts the request from the UE by providing the eDRX parameters IE according to the network policy when accepting the attach or TAU procedure. The UE will then use the received eDRX parameters for the subsequent procedures. If the UE does not receive any eDRX values from the network, it effectively means that the network rejects the eDRX request, probably since the network does not have eDRX support. In that case, the eDRX parameter is not applied, and legacy DRX is used instead.</w:t>
      </w:r>
    </w:p>
    <w:p w14:paraId="3C8C3BFA" w14:textId="77777777" w:rsidR="00FE00DA" w:rsidRDefault="008945C1" w:rsidP="008945C1">
      <w:pPr>
        <w:tabs>
          <w:tab w:val="num" w:pos="720"/>
        </w:tabs>
      </w:pPr>
      <w:r w:rsidRPr="006120E4">
        <w:rPr>
          <w:b/>
          <w:bCs/>
          <w:i/>
          <w:iCs/>
          <w:lang w:bidi="ar-DZ"/>
        </w:rPr>
        <w:t>Observation 1:</w:t>
      </w:r>
      <w:r w:rsidRPr="006642C4">
        <w:rPr>
          <w:i/>
          <w:iCs/>
          <w:lang w:bidi="ar-DZ"/>
        </w:rPr>
        <w:t xml:space="preserve"> </w:t>
      </w:r>
      <w:r w:rsidR="00FE00DA" w:rsidRPr="00FE00DA">
        <w:rPr>
          <w:i/>
          <w:iCs/>
        </w:rPr>
        <w:t>In LTE, devices negotiate eDRX configuration as part of initial power up attach procedure or during Tracking Area Update (TAU) procedure and never in between.</w:t>
      </w:r>
      <w:r w:rsidR="00FE00DA" w:rsidRPr="00297E6E">
        <w:t xml:space="preserve"> </w:t>
      </w:r>
    </w:p>
    <w:p w14:paraId="0D049067" w14:textId="4A5BB645" w:rsidR="00FE00DA" w:rsidRDefault="00950E35" w:rsidP="008945C1">
      <w:pPr>
        <w:tabs>
          <w:tab w:val="num" w:pos="720"/>
        </w:tabs>
        <w:rPr>
          <w:lang w:val="en-US"/>
        </w:rPr>
      </w:pPr>
      <w:r>
        <w:rPr>
          <w:rFonts w:eastAsia="SimSun"/>
          <w:lang w:eastAsia="ja-JP"/>
        </w:rPr>
        <w:t xml:space="preserve">As specified in NR_REDCAP SID [1], </w:t>
      </w:r>
      <w:r>
        <w:t xml:space="preserve">Reduced </w:t>
      </w:r>
      <w:r w:rsidR="0009042E">
        <w:t>C</w:t>
      </w:r>
      <w:r>
        <w:t xml:space="preserve">apability </w:t>
      </w:r>
      <w:r w:rsidR="0009042E">
        <w:t xml:space="preserve">NR </w:t>
      </w:r>
      <w:r>
        <w:t>device</w:t>
      </w:r>
      <w:r w:rsidR="0009042E">
        <w:t>s</w:t>
      </w:r>
      <w:r>
        <w:t>, e.g.</w:t>
      </w:r>
      <w:r w:rsidR="0009042E">
        <w:t>,</w:t>
      </w:r>
      <w:r>
        <w:t xml:space="preserve"> wearable devices</w:t>
      </w:r>
      <w:r w:rsidR="0009042E">
        <w:t xml:space="preserve">, support diverse </w:t>
      </w:r>
      <w:r w:rsidR="000C358E">
        <w:t xml:space="preserve">types of </w:t>
      </w:r>
      <w:r w:rsidR="0009042E">
        <w:t>traffic. Different types of traffic may have different delay tolerant requirement</w:t>
      </w:r>
      <w:r w:rsidR="00576B8F">
        <w:t>s</w:t>
      </w:r>
      <w:r w:rsidR="0009042E">
        <w:t xml:space="preserve">. Therefore, Reduced Capability NR devices need </w:t>
      </w:r>
      <w:r w:rsidR="0009042E" w:rsidRPr="0009042E">
        <w:t>to dynamically turn on and off eDRX mode of operation or change eDRX configuration based on its active traffic types</w:t>
      </w:r>
      <w:r w:rsidR="000C358E">
        <w:t xml:space="preserve"> </w:t>
      </w:r>
      <w:proofErr w:type="gramStart"/>
      <w:r w:rsidR="000C358E">
        <w:t>in order to</w:t>
      </w:r>
      <w:proofErr w:type="gramEnd"/>
      <w:r w:rsidR="000C358E">
        <w:t xml:space="preserve"> reduce </w:t>
      </w:r>
      <w:r w:rsidR="000C358E">
        <w:rPr>
          <w:lang w:val="en-US"/>
        </w:rPr>
        <w:t>battery consumption and meet traffic delay requirement</w:t>
      </w:r>
      <w:r w:rsidR="00E2252E">
        <w:rPr>
          <w:lang w:val="en-US"/>
        </w:rPr>
        <w:t>s</w:t>
      </w:r>
      <w:r w:rsidR="000C358E">
        <w:rPr>
          <w:lang w:val="en-US"/>
        </w:rPr>
        <w:t>.</w:t>
      </w:r>
    </w:p>
    <w:p w14:paraId="3B6C5BB8" w14:textId="5E83E18F" w:rsidR="006F517D" w:rsidRPr="00E2252E" w:rsidRDefault="006F517D" w:rsidP="008945C1">
      <w:pPr>
        <w:tabs>
          <w:tab w:val="num" w:pos="720"/>
        </w:tabs>
        <w:rPr>
          <w:rFonts w:eastAsiaTheme="minorEastAsia"/>
          <w:lang w:eastAsia="zh-CN"/>
        </w:rPr>
      </w:pPr>
      <w:r w:rsidRPr="006D7BF0">
        <w:rPr>
          <w:b/>
          <w:bCs/>
          <w:i/>
          <w:iCs/>
          <w:lang w:bidi="ar-DZ"/>
        </w:rPr>
        <w:t>Observation 2:</w:t>
      </w:r>
      <w:r>
        <w:rPr>
          <w:lang w:val="en-US"/>
        </w:rPr>
        <w:t xml:space="preserve"> </w:t>
      </w:r>
      <w:r w:rsidRPr="000C358E">
        <w:rPr>
          <w:i/>
          <w:iCs/>
        </w:rPr>
        <w:t xml:space="preserve">Reduced Capability NR devices would benefit from lightweight signalling mechanisms to </w:t>
      </w:r>
      <w:r>
        <w:rPr>
          <w:i/>
          <w:iCs/>
        </w:rPr>
        <w:t>flexibly reconfigure eDRX, including switch</w:t>
      </w:r>
      <w:r w:rsidR="00A431C6">
        <w:rPr>
          <w:i/>
          <w:iCs/>
        </w:rPr>
        <w:t>ing</w:t>
      </w:r>
      <w:r>
        <w:rPr>
          <w:i/>
          <w:iCs/>
        </w:rPr>
        <w:t xml:space="preserve"> in and out of eDRX mode of operation.</w:t>
      </w:r>
    </w:p>
    <w:p w14:paraId="237D0EB8" w14:textId="6BD51514" w:rsidR="00715734" w:rsidRPr="00715734" w:rsidRDefault="0009042E" w:rsidP="0009042E">
      <w:pPr>
        <w:tabs>
          <w:tab w:val="num" w:pos="720"/>
        </w:tabs>
        <w:rPr>
          <w:lang w:val="en-US"/>
        </w:rPr>
      </w:pPr>
      <w:r>
        <w:rPr>
          <w:b/>
          <w:bCs/>
          <w:i/>
          <w:iCs/>
        </w:rPr>
        <w:t>Proposal 1:</w:t>
      </w:r>
      <w:r w:rsidR="006F517D">
        <w:rPr>
          <w:b/>
          <w:bCs/>
          <w:i/>
          <w:iCs/>
        </w:rPr>
        <w:t xml:space="preserve"> </w:t>
      </w:r>
      <w:r w:rsidR="006F517D" w:rsidRPr="006D7BF0">
        <w:rPr>
          <w:i/>
          <w:iCs/>
        </w:rPr>
        <w:t>RAN2 to study</w:t>
      </w:r>
      <w:r>
        <w:rPr>
          <w:b/>
          <w:bCs/>
          <w:i/>
          <w:iCs/>
        </w:rPr>
        <w:t xml:space="preserve"> </w:t>
      </w:r>
      <w:r w:rsidR="009320C3" w:rsidRPr="000C358E">
        <w:rPr>
          <w:i/>
          <w:iCs/>
        </w:rPr>
        <w:t xml:space="preserve">lightweight signalling mechanisms to </w:t>
      </w:r>
      <w:r w:rsidR="009320C3">
        <w:rPr>
          <w:i/>
          <w:iCs/>
        </w:rPr>
        <w:t>flexibly reconfigure eDRX</w:t>
      </w:r>
      <w:r w:rsidR="006F517D">
        <w:rPr>
          <w:i/>
          <w:iCs/>
        </w:rPr>
        <w:t xml:space="preserve"> parameters</w:t>
      </w:r>
      <w:r w:rsidR="009320C3">
        <w:rPr>
          <w:i/>
          <w:iCs/>
        </w:rPr>
        <w:t>, including switch</w:t>
      </w:r>
      <w:r w:rsidR="00A431C6">
        <w:rPr>
          <w:i/>
          <w:iCs/>
        </w:rPr>
        <w:t>ing</w:t>
      </w:r>
      <w:r w:rsidR="009320C3">
        <w:rPr>
          <w:i/>
          <w:iCs/>
        </w:rPr>
        <w:t xml:space="preserve"> in and out of eDRX mode of operation.</w:t>
      </w:r>
    </w:p>
    <w:bookmarkEnd w:id="1"/>
    <w:p w14:paraId="6EB879B2" w14:textId="35B203E3" w:rsidR="00793C19" w:rsidRPr="002274CF" w:rsidRDefault="00793C19" w:rsidP="00793C19">
      <w:pPr>
        <w:pStyle w:val="Heading1"/>
        <w:rPr>
          <w:lang w:val="en-GB"/>
        </w:rPr>
      </w:pPr>
      <w:r w:rsidRPr="002274CF">
        <w:rPr>
          <w:lang w:val="en-GB"/>
        </w:rPr>
        <w:t>Conclusion</w:t>
      </w:r>
    </w:p>
    <w:p w14:paraId="67D41CAE" w14:textId="7422AA77" w:rsidR="00F07DC7" w:rsidRDefault="00FE3361" w:rsidP="009D64F7">
      <w:r w:rsidRPr="000F2ED3">
        <w:t>In this contribution, we discuss our views related</w:t>
      </w:r>
      <w:r w:rsidR="00E2252E">
        <w:t xml:space="preserve"> to</w:t>
      </w:r>
      <w:r w:rsidRPr="000F2ED3">
        <w:t xml:space="preserve"> </w:t>
      </w:r>
      <w:r w:rsidR="000A2E4C" w:rsidRPr="000F2ED3">
        <w:t>how to</w:t>
      </w:r>
      <w:r w:rsidR="00B23721">
        <w:t xml:space="preserve"> </w:t>
      </w:r>
      <w:r w:rsidR="0009042E">
        <w:t>configure</w:t>
      </w:r>
      <w:r w:rsidR="00B23721">
        <w:t xml:space="preserve"> </w:t>
      </w:r>
      <w:r w:rsidR="009D64F7">
        <w:t xml:space="preserve">eDRX </w:t>
      </w:r>
      <w:r w:rsidR="000C358E">
        <w:t xml:space="preserve">parameters </w:t>
      </w:r>
      <w:r w:rsidR="009D64F7">
        <w:t xml:space="preserve">for Reduced Capability NR Devices. </w:t>
      </w:r>
      <w:r w:rsidR="000F2ED3">
        <w:t xml:space="preserve">We made the following </w:t>
      </w:r>
      <w:r w:rsidR="00B23721">
        <w:t xml:space="preserve">observations and </w:t>
      </w:r>
      <w:r w:rsidR="000F2ED3">
        <w:t>proposals:</w:t>
      </w:r>
    </w:p>
    <w:p w14:paraId="7DE2FC39" w14:textId="3D06AACE" w:rsidR="000C358E" w:rsidRDefault="000C358E" w:rsidP="000C358E">
      <w:pPr>
        <w:tabs>
          <w:tab w:val="num" w:pos="720"/>
        </w:tabs>
      </w:pPr>
      <w:r w:rsidRPr="006120E4">
        <w:rPr>
          <w:b/>
          <w:bCs/>
          <w:i/>
          <w:iCs/>
          <w:lang w:bidi="ar-DZ"/>
        </w:rPr>
        <w:t>Observation 1:</w:t>
      </w:r>
      <w:r w:rsidRPr="006642C4">
        <w:rPr>
          <w:i/>
          <w:iCs/>
          <w:lang w:bidi="ar-DZ"/>
        </w:rPr>
        <w:t xml:space="preserve"> </w:t>
      </w:r>
      <w:r w:rsidRPr="00FE00DA">
        <w:rPr>
          <w:i/>
          <w:iCs/>
        </w:rPr>
        <w:t>In LTE, devices negotiate eDRX configuration as part of initial power up attach procedure or during Tracking Area Update (TAU) procedure and never in between.</w:t>
      </w:r>
      <w:r w:rsidRPr="00297E6E">
        <w:t xml:space="preserve"> </w:t>
      </w:r>
    </w:p>
    <w:p w14:paraId="43D3713C" w14:textId="570DC047" w:rsidR="00364121" w:rsidRDefault="00364121" w:rsidP="000C358E">
      <w:pPr>
        <w:tabs>
          <w:tab w:val="num" w:pos="720"/>
        </w:tabs>
      </w:pPr>
      <w:r w:rsidRPr="002F170C">
        <w:rPr>
          <w:b/>
          <w:bCs/>
          <w:i/>
          <w:iCs/>
          <w:lang w:bidi="ar-DZ"/>
        </w:rPr>
        <w:t>Observation 2:</w:t>
      </w:r>
      <w:r>
        <w:rPr>
          <w:lang w:val="en-US"/>
        </w:rPr>
        <w:t xml:space="preserve"> </w:t>
      </w:r>
      <w:r w:rsidR="00A431C6" w:rsidRPr="000C358E">
        <w:rPr>
          <w:i/>
          <w:iCs/>
        </w:rPr>
        <w:t xml:space="preserve">Reduced Capability NR devices would benefit from lightweight signalling mechanisms to </w:t>
      </w:r>
      <w:r w:rsidR="00A431C6">
        <w:rPr>
          <w:i/>
          <w:iCs/>
        </w:rPr>
        <w:t>flexibly reconfigure eDRX, including switching in and out of eDRX mode of operation.</w:t>
      </w:r>
    </w:p>
    <w:p w14:paraId="6654D434" w14:textId="76F29AE8" w:rsidR="00E2252E" w:rsidRPr="00715734" w:rsidRDefault="00E2252E" w:rsidP="00E2252E">
      <w:pPr>
        <w:tabs>
          <w:tab w:val="num" w:pos="720"/>
        </w:tabs>
        <w:rPr>
          <w:lang w:val="en-US"/>
        </w:rPr>
      </w:pPr>
      <w:bookmarkStart w:id="2" w:name="_Ref7441333"/>
      <w:bookmarkStart w:id="3" w:name="_Ref485300629"/>
      <w:bookmarkStart w:id="4" w:name="_Ref481703437"/>
      <w:bookmarkStart w:id="5" w:name="_Ref485382530"/>
      <w:r>
        <w:rPr>
          <w:b/>
          <w:bCs/>
          <w:i/>
          <w:iCs/>
        </w:rPr>
        <w:lastRenderedPageBreak/>
        <w:t xml:space="preserve">Proposal 1: </w:t>
      </w:r>
      <w:r w:rsidR="00A431C6" w:rsidRPr="002F170C">
        <w:rPr>
          <w:i/>
          <w:iCs/>
        </w:rPr>
        <w:t>RAN2 to study</w:t>
      </w:r>
      <w:r w:rsidR="00A431C6">
        <w:rPr>
          <w:b/>
          <w:bCs/>
          <w:i/>
          <w:iCs/>
        </w:rPr>
        <w:t xml:space="preserve"> </w:t>
      </w:r>
      <w:r w:rsidR="00A431C6" w:rsidRPr="000C358E">
        <w:rPr>
          <w:i/>
          <w:iCs/>
        </w:rPr>
        <w:t xml:space="preserve">lightweight signalling mechanisms to </w:t>
      </w:r>
      <w:r w:rsidR="00A431C6">
        <w:rPr>
          <w:i/>
          <w:iCs/>
        </w:rPr>
        <w:t>flexibly reconfigure eDRX parameters, including switching in and out of eDRX mode of operation</w:t>
      </w:r>
      <w:r w:rsidR="00364121">
        <w:rPr>
          <w:i/>
          <w:iCs/>
        </w:rPr>
        <w:t>.</w:t>
      </w:r>
    </w:p>
    <w:p w14:paraId="370CEBA1" w14:textId="77777777" w:rsidR="000C358E" w:rsidRPr="002274CF" w:rsidRDefault="000C358E" w:rsidP="000C358E">
      <w:pPr>
        <w:pStyle w:val="Heading1"/>
        <w:rPr>
          <w:lang w:val="en-GB"/>
        </w:rPr>
      </w:pPr>
      <w:r w:rsidRPr="002274CF">
        <w:rPr>
          <w:lang w:val="en-GB"/>
        </w:rPr>
        <w:t>References</w:t>
      </w:r>
    </w:p>
    <w:p w14:paraId="15BC30FB" w14:textId="7C43D918" w:rsidR="006642C4" w:rsidRDefault="006642C4" w:rsidP="00520E6B">
      <w:pPr>
        <w:pStyle w:val="Reference"/>
        <w:numPr>
          <w:ilvl w:val="0"/>
          <w:numId w:val="3"/>
        </w:numPr>
        <w:spacing w:after="0"/>
        <w:rPr>
          <w:sz w:val="20"/>
        </w:rPr>
      </w:pPr>
      <w:r w:rsidRPr="006642C4">
        <w:rPr>
          <w:sz w:val="20"/>
        </w:rPr>
        <w:t xml:space="preserve">RP-201386 Revised SID on Study on support of reduced capability NR devices </w:t>
      </w:r>
    </w:p>
    <w:p w14:paraId="51EC55B8" w14:textId="4AC56488" w:rsidR="00576B8F" w:rsidRPr="00576B8F" w:rsidRDefault="00576B8F" w:rsidP="00576B8F">
      <w:pPr>
        <w:pStyle w:val="Reference"/>
        <w:numPr>
          <w:ilvl w:val="0"/>
          <w:numId w:val="3"/>
        </w:numPr>
        <w:spacing w:after="0"/>
        <w:rPr>
          <w:sz w:val="20"/>
        </w:rPr>
      </w:pPr>
      <w:r w:rsidRPr="006642C4">
        <w:rPr>
          <w:sz w:val="20"/>
        </w:rPr>
        <w:t>TS 36.304 E-UTRA; User Equipment (UE) procedures in idle mode</w:t>
      </w:r>
      <w:bookmarkEnd w:id="2"/>
      <w:bookmarkEnd w:id="3"/>
      <w:bookmarkEnd w:id="4"/>
      <w:bookmarkEnd w:id="5"/>
    </w:p>
    <w:sectPr w:rsidR="00576B8F" w:rsidRPr="00576B8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91C3C" w14:textId="77777777" w:rsidR="006A6CB4" w:rsidRPr="008C651D" w:rsidRDefault="006A6CB4" w:rsidP="00C24254">
      <w:pPr>
        <w:spacing w:after="0"/>
        <w:rPr>
          <w:rFonts w:ascii="Arial" w:eastAsia="SimSun" w:hAnsi="Arial" w:cs="Arial"/>
          <w:color w:val="0000FF"/>
          <w:kern w:val="2"/>
          <w:lang w:val="en-US" w:eastAsia="zh-CN"/>
        </w:rPr>
      </w:pPr>
      <w:r>
        <w:separator/>
      </w:r>
    </w:p>
  </w:endnote>
  <w:endnote w:type="continuationSeparator" w:id="0">
    <w:p w14:paraId="0903D457" w14:textId="77777777" w:rsidR="006A6CB4" w:rsidRPr="008C651D" w:rsidRDefault="006A6CB4"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276F7" w14:textId="77777777" w:rsidR="006A6CB4" w:rsidRPr="008C651D" w:rsidRDefault="006A6CB4" w:rsidP="00C24254">
      <w:pPr>
        <w:spacing w:after="0"/>
        <w:rPr>
          <w:rFonts w:ascii="Arial" w:eastAsia="SimSun" w:hAnsi="Arial" w:cs="Arial"/>
          <w:color w:val="0000FF"/>
          <w:kern w:val="2"/>
          <w:lang w:val="en-US" w:eastAsia="zh-CN"/>
        </w:rPr>
      </w:pPr>
      <w:r>
        <w:separator/>
      </w:r>
    </w:p>
  </w:footnote>
  <w:footnote w:type="continuationSeparator" w:id="0">
    <w:p w14:paraId="6A59DA9D" w14:textId="77777777" w:rsidR="006A6CB4" w:rsidRPr="008C651D" w:rsidRDefault="006A6CB4"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8"/>
  </w:num>
  <w:num w:numId="5">
    <w:abstractNumId w:val="3"/>
  </w:num>
  <w:num w:numId="6">
    <w:abstractNumId w:val="1"/>
  </w:num>
  <w:num w:numId="7">
    <w:abstractNumId w:val="2"/>
  </w:num>
  <w:num w:numId="8">
    <w:abstractNumId w:val="6"/>
  </w:num>
  <w:num w:numId="9">
    <w:abstractNumId w:val="7"/>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327"/>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42E"/>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58E"/>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3E2"/>
    <w:rsid w:val="001E45E8"/>
    <w:rsid w:val="001E523D"/>
    <w:rsid w:val="001E53BF"/>
    <w:rsid w:val="001E5B94"/>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53"/>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1D3F"/>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21"/>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75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6A48"/>
    <w:rsid w:val="003F7F06"/>
    <w:rsid w:val="003F7F68"/>
    <w:rsid w:val="00401C14"/>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2AB"/>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46C"/>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2A"/>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586"/>
    <w:rsid w:val="00510948"/>
    <w:rsid w:val="00511E7E"/>
    <w:rsid w:val="00511E8F"/>
    <w:rsid w:val="00512C99"/>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5121"/>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6B8F"/>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4253"/>
    <w:rsid w:val="006051A2"/>
    <w:rsid w:val="0060644F"/>
    <w:rsid w:val="006066EE"/>
    <w:rsid w:val="0060735B"/>
    <w:rsid w:val="00607397"/>
    <w:rsid w:val="00607465"/>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15C"/>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6CB4"/>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BF0"/>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C19"/>
    <w:rsid w:val="006F517D"/>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230B"/>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723"/>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C3"/>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0E35"/>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1C6"/>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98D"/>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3847"/>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4B5"/>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252E"/>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6563"/>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0DA"/>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52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6642C4"/>
    <w:rPr>
      <w:rFonts w:ascii="Tahoma" w:eastAsia="Microsoft YaHei" w:hAnsi="Tahoma"/>
      <w:sz w:val="22"/>
      <w:szCs w:val="22"/>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88C59DC5-A4D9-4283-9166-FB2978C63F8F}">
  <ds:schemaRefs>
    <ds:schemaRef ds:uri="http://schemas.openxmlformats.org/officeDocument/2006/bibliography"/>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R2-20xxxxx_NR_Light_eDRX_Design.docx</vt:lpstr>
    </vt:vector>
  </TitlesOfParts>
  <Company>Convida Wireless</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R2-20xxxxx_NR_Light_eDRX_Design.docx</dc:title>
  <dc:subject/>
  <dc:creator>Convida Wirelss</dc:creator>
  <cp:keywords/>
  <cp:lastModifiedBy>Convida</cp:lastModifiedBy>
  <cp:revision>5</cp:revision>
  <cp:lastPrinted>2017-09-28T18:43:00Z</cp:lastPrinted>
  <dcterms:created xsi:type="dcterms:W3CDTF">2020-08-06T20:31:00Z</dcterms:created>
  <dcterms:modified xsi:type="dcterms:W3CDTF">2020-08-06T20:33:00Z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